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A8E" w:rsidRPr="00DB2858" w:rsidRDefault="00A60A8E" w:rsidP="002C7897">
      <w:pPr>
        <w:pStyle w:val="Subtitle"/>
        <w:spacing w:after="0" w:line="480" w:lineRule="auto"/>
        <w:ind w:firstLine="720"/>
        <w:contextualSpacing/>
        <w:rPr>
          <w:rFonts w:ascii="Times New Roman" w:hAnsi="Times New Roman" w:cs="Times New Roman"/>
          <w:sz w:val="24"/>
          <w:szCs w:val="24"/>
        </w:rPr>
      </w:pPr>
    </w:p>
    <w:p w:rsidR="00A60A8E" w:rsidRPr="00DB2858" w:rsidRDefault="00A60A8E" w:rsidP="002C7897">
      <w:pPr>
        <w:spacing w:after="0" w:line="480" w:lineRule="auto"/>
        <w:ind w:firstLine="720"/>
        <w:contextualSpacing/>
        <w:jc w:val="center"/>
        <w:rPr>
          <w:rFonts w:ascii="Times New Roman" w:hAnsi="Times New Roman" w:cs="Times New Roman"/>
          <w:sz w:val="24"/>
          <w:szCs w:val="24"/>
        </w:rPr>
      </w:pPr>
    </w:p>
    <w:p w:rsidR="00F75EE1" w:rsidRDefault="00F75EE1" w:rsidP="002C7897">
      <w:pPr>
        <w:spacing w:after="0" w:line="480" w:lineRule="auto"/>
        <w:ind w:firstLine="720"/>
        <w:contextualSpacing/>
        <w:jc w:val="center"/>
        <w:rPr>
          <w:rFonts w:ascii="Times New Roman" w:hAnsi="Times New Roman" w:cs="Times New Roman"/>
          <w:sz w:val="24"/>
          <w:szCs w:val="24"/>
        </w:rPr>
      </w:pPr>
    </w:p>
    <w:p w:rsidR="00F75EE1" w:rsidRDefault="00F75EE1" w:rsidP="002C7897">
      <w:pPr>
        <w:spacing w:after="0" w:line="480" w:lineRule="auto"/>
        <w:ind w:firstLine="720"/>
        <w:contextualSpacing/>
        <w:jc w:val="center"/>
        <w:rPr>
          <w:rFonts w:ascii="Times New Roman" w:hAnsi="Times New Roman" w:cs="Times New Roman"/>
          <w:sz w:val="24"/>
          <w:szCs w:val="24"/>
        </w:rPr>
      </w:pPr>
    </w:p>
    <w:p w:rsidR="00F75EE1" w:rsidRDefault="00F75EE1" w:rsidP="002C7897">
      <w:pPr>
        <w:spacing w:after="0" w:line="480" w:lineRule="auto"/>
        <w:ind w:firstLine="720"/>
        <w:contextualSpacing/>
        <w:jc w:val="center"/>
        <w:rPr>
          <w:rFonts w:ascii="Times New Roman" w:hAnsi="Times New Roman" w:cs="Times New Roman"/>
          <w:sz w:val="24"/>
          <w:szCs w:val="24"/>
        </w:rPr>
      </w:pPr>
    </w:p>
    <w:p w:rsidR="00F75EE1" w:rsidRDefault="00F75EE1" w:rsidP="002C7897">
      <w:pPr>
        <w:spacing w:after="0" w:line="480" w:lineRule="auto"/>
        <w:ind w:firstLine="720"/>
        <w:contextualSpacing/>
        <w:jc w:val="center"/>
        <w:rPr>
          <w:rFonts w:ascii="Times New Roman" w:hAnsi="Times New Roman" w:cs="Times New Roman"/>
          <w:sz w:val="24"/>
          <w:szCs w:val="24"/>
        </w:rPr>
      </w:pPr>
    </w:p>
    <w:p w:rsidR="00F75EE1" w:rsidRDefault="00F75EE1" w:rsidP="002C7897">
      <w:pPr>
        <w:spacing w:after="0" w:line="480" w:lineRule="auto"/>
        <w:ind w:firstLine="720"/>
        <w:contextualSpacing/>
        <w:jc w:val="center"/>
        <w:rPr>
          <w:rFonts w:ascii="Times New Roman" w:hAnsi="Times New Roman" w:cs="Times New Roman"/>
          <w:sz w:val="24"/>
          <w:szCs w:val="24"/>
        </w:rPr>
      </w:pPr>
    </w:p>
    <w:p w:rsidR="00A60A8E" w:rsidRPr="006A1412" w:rsidRDefault="007D4A35" w:rsidP="002C7897">
      <w:pPr>
        <w:spacing w:after="0" w:line="480" w:lineRule="auto"/>
        <w:ind w:firstLine="720"/>
        <w:contextualSpacing/>
        <w:jc w:val="center"/>
        <w:rPr>
          <w:rFonts w:ascii="Times New Roman" w:hAnsi="Times New Roman" w:cs="Times New Roman"/>
          <w:sz w:val="24"/>
          <w:szCs w:val="24"/>
        </w:rPr>
      </w:pPr>
      <w:r w:rsidRPr="00DB2858">
        <w:rPr>
          <w:rFonts w:ascii="Times New Roman" w:hAnsi="Times New Roman" w:cs="Times New Roman"/>
          <w:sz w:val="24"/>
          <w:szCs w:val="24"/>
        </w:rPr>
        <w:t>KOREMATSU V</w:t>
      </w:r>
      <w:r>
        <w:rPr>
          <w:rFonts w:ascii="Times New Roman" w:hAnsi="Times New Roman" w:cs="Times New Roman"/>
          <w:sz w:val="24"/>
          <w:szCs w:val="24"/>
        </w:rPr>
        <w:t>s</w:t>
      </w:r>
      <w:r w:rsidRPr="00DB2858">
        <w:rPr>
          <w:rFonts w:ascii="Times New Roman" w:hAnsi="Times New Roman" w:cs="Times New Roman"/>
          <w:sz w:val="24"/>
          <w:szCs w:val="24"/>
        </w:rPr>
        <w:t>. U.S CASE</w:t>
      </w:r>
    </w:p>
    <w:p w:rsidR="006A1412" w:rsidRDefault="00A60A8E" w:rsidP="002C7897">
      <w:pPr>
        <w:spacing w:after="0" w:line="480" w:lineRule="auto"/>
        <w:ind w:firstLine="720"/>
        <w:contextualSpacing/>
        <w:jc w:val="center"/>
        <w:rPr>
          <w:rFonts w:ascii="Times New Roman" w:hAnsi="Times New Roman" w:cs="Times New Roman"/>
          <w:color w:val="222222"/>
          <w:sz w:val="24"/>
          <w:szCs w:val="24"/>
          <w:shd w:val="clear" w:color="auto" w:fill="FFFFFF"/>
        </w:rPr>
      </w:pPr>
      <w:r w:rsidRPr="00DB2858">
        <w:rPr>
          <w:rFonts w:ascii="Times New Roman" w:hAnsi="Times New Roman" w:cs="Times New Roman"/>
          <w:color w:val="222222"/>
          <w:sz w:val="24"/>
          <w:szCs w:val="24"/>
          <w:shd w:val="clear" w:color="auto" w:fill="FFFFFF"/>
        </w:rPr>
        <w:t>Institutional affiliations</w:t>
      </w:r>
    </w:p>
    <w:p w:rsidR="00A60A8E" w:rsidRPr="00DB2858" w:rsidRDefault="00A60A8E" w:rsidP="002C7897">
      <w:pPr>
        <w:spacing w:after="0" w:line="480" w:lineRule="auto"/>
        <w:ind w:firstLine="720"/>
        <w:contextualSpacing/>
        <w:jc w:val="center"/>
        <w:rPr>
          <w:rFonts w:ascii="Times New Roman" w:hAnsi="Times New Roman" w:cs="Times New Roman"/>
          <w:color w:val="222222"/>
          <w:sz w:val="24"/>
          <w:szCs w:val="24"/>
          <w:shd w:val="clear" w:color="auto" w:fill="FFFFFF"/>
        </w:rPr>
      </w:pPr>
      <w:r w:rsidRPr="00DB2858">
        <w:rPr>
          <w:rFonts w:ascii="Times New Roman" w:hAnsi="Times New Roman" w:cs="Times New Roman"/>
          <w:color w:val="222222"/>
          <w:sz w:val="24"/>
          <w:szCs w:val="24"/>
          <w:shd w:val="clear" w:color="auto" w:fill="FFFFFF"/>
        </w:rPr>
        <w:t>Date</w:t>
      </w:r>
    </w:p>
    <w:p w:rsidR="00A60A8E" w:rsidRPr="00DB2858" w:rsidRDefault="00A60A8E" w:rsidP="002C7897">
      <w:pPr>
        <w:spacing w:after="0" w:line="480" w:lineRule="auto"/>
        <w:ind w:firstLine="720"/>
        <w:contextualSpacing/>
        <w:rPr>
          <w:rFonts w:ascii="Times New Roman" w:hAnsi="Times New Roman" w:cs="Times New Roman"/>
          <w:color w:val="222222"/>
          <w:sz w:val="24"/>
          <w:szCs w:val="24"/>
          <w:shd w:val="clear" w:color="auto" w:fill="FFFFFF"/>
        </w:rPr>
      </w:pPr>
      <w:r w:rsidRPr="00DB2858">
        <w:rPr>
          <w:rFonts w:ascii="Times New Roman" w:hAnsi="Times New Roman" w:cs="Times New Roman"/>
          <w:color w:val="222222"/>
          <w:sz w:val="24"/>
          <w:szCs w:val="24"/>
          <w:shd w:val="clear" w:color="auto" w:fill="FFFFFF"/>
        </w:rPr>
        <w:br w:type="page"/>
      </w:r>
    </w:p>
    <w:p w:rsidR="000E04E1" w:rsidRPr="00DB2858" w:rsidRDefault="000E04E1" w:rsidP="002C7897">
      <w:pPr>
        <w:spacing w:after="0" w:line="480" w:lineRule="auto"/>
        <w:ind w:firstLine="720"/>
        <w:contextualSpacing/>
        <w:jc w:val="center"/>
        <w:rPr>
          <w:rFonts w:ascii="Times New Roman" w:hAnsi="Times New Roman" w:cs="Times New Roman"/>
          <w:b/>
          <w:sz w:val="24"/>
          <w:szCs w:val="24"/>
        </w:rPr>
      </w:pPr>
      <w:r w:rsidRPr="00DB2858">
        <w:rPr>
          <w:rFonts w:ascii="Times New Roman" w:hAnsi="Times New Roman" w:cs="Times New Roman"/>
          <w:b/>
          <w:sz w:val="24"/>
          <w:szCs w:val="24"/>
        </w:rPr>
        <w:lastRenderedPageBreak/>
        <w:t>Background</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r w:rsidRPr="00DB2858">
        <w:rPr>
          <w:rFonts w:ascii="Times New Roman" w:hAnsi="Times New Roman" w:cs="Times New Roman"/>
          <w:sz w:val="24"/>
          <w:szCs w:val="24"/>
        </w:rPr>
        <w:t>Soon after the second attack at the Pearl Harbor, Japanese air force piloted Shigenori Nishikaichi crash-landed his aircraft on the Hawaiian island of Niihau. Even though island inhabitants had no information about the attack they had the information about the likely wood of were between the United States and Japan and they had to quickly seized the pilot, and the documents he was carrying were also seized. Japanese descent, Yoshio, Shintani, and Ishimatsu who were the inhabitants of the island were informed of the arrest as they were the only ones who had the understanding English and Japanese languages since all were the United States by birth. Haradas were the American born citizens of such Japanese immigrants</w:t>
      </w:r>
      <w:r w:rsidR="00142714" w:rsidRPr="00DB2858">
        <w:rPr>
          <w:rFonts w:ascii="Times New Roman" w:hAnsi="Times New Roman" w:cs="Times New Roman"/>
          <w:color w:val="222222"/>
          <w:sz w:val="24"/>
          <w:szCs w:val="24"/>
          <w:shd w:val="clear" w:color="auto" w:fill="FFFFFF"/>
        </w:rPr>
        <w:t xml:space="preserve"> (Hall, </w:t>
      </w:r>
      <w:r w:rsidR="00DB2858">
        <w:rPr>
          <w:rFonts w:ascii="Times New Roman" w:hAnsi="Times New Roman" w:cs="Times New Roman"/>
          <w:color w:val="222222"/>
          <w:sz w:val="24"/>
          <w:szCs w:val="24"/>
          <w:shd w:val="clear" w:color="auto" w:fill="FFFFFF"/>
        </w:rPr>
        <w:t xml:space="preserve">Wiecek </w:t>
      </w:r>
      <w:r w:rsidR="00142714" w:rsidRPr="00DB2858">
        <w:rPr>
          <w:rFonts w:ascii="Times New Roman" w:hAnsi="Times New Roman" w:cs="Times New Roman"/>
          <w:color w:val="222222"/>
          <w:sz w:val="24"/>
          <w:szCs w:val="24"/>
          <w:shd w:val="clear" w:color="auto" w:fill="FFFFFF"/>
        </w:rPr>
        <w:t>&amp; Finkelman 1996).</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r w:rsidRPr="00DB2858">
        <w:rPr>
          <w:rFonts w:ascii="Times New Roman" w:hAnsi="Times New Roman" w:cs="Times New Roman"/>
          <w:sz w:val="24"/>
          <w:szCs w:val="24"/>
        </w:rPr>
        <w:t xml:space="preserve">As they waited for the owner of the island to arrive they housed the Japanese pilot so that they could decide what next but they had to provide </w:t>
      </w:r>
      <w:r w:rsidR="00DB2858" w:rsidRPr="00DB2858">
        <w:rPr>
          <w:rFonts w:ascii="Times New Roman" w:hAnsi="Times New Roman" w:cs="Times New Roman"/>
          <w:sz w:val="24"/>
          <w:szCs w:val="24"/>
        </w:rPr>
        <w:t>a</w:t>
      </w:r>
      <w:r w:rsidRPr="00DB2858">
        <w:rPr>
          <w:rFonts w:ascii="Times New Roman" w:hAnsi="Times New Roman" w:cs="Times New Roman"/>
          <w:sz w:val="24"/>
          <w:szCs w:val="24"/>
        </w:rPr>
        <w:t xml:space="preserve"> detail of four extra santries in order to enhance the security. In a period of five days the children of the Japanese immigrants aided the pilot in an escape attempt and some of the inhabitants of the island were taken hostage as Shintai attempted to retrieve the documents which had been captured. As they hostage takers became fatigue the hostages had to attack and in the end killed the pilot Nishikaichi. Yoshio Harada committed suicide after he realized that the whole plan had flopped. A report by the US navy in 1942 concluded that the likelihood that residents of the Japanese descent who had been previously thought to be loyal to the US may in turn aid </w:t>
      </w:r>
      <w:r w:rsidR="00DB2858" w:rsidRPr="00DB2858">
        <w:rPr>
          <w:rFonts w:ascii="Times New Roman" w:hAnsi="Times New Roman" w:cs="Times New Roman"/>
          <w:sz w:val="24"/>
          <w:szCs w:val="24"/>
        </w:rPr>
        <w:t>Japan</w:t>
      </w:r>
      <w:r w:rsidR="00DB2858" w:rsidRPr="00DB2858">
        <w:rPr>
          <w:rFonts w:ascii="Times New Roman" w:hAnsi="Times New Roman" w:cs="Times New Roman"/>
          <w:color w:val="222222"/>
          <w:sz w:val="24"/>
          <w:szCs w:val="24"/>
          <w:shd w:val="clear" w:color="auto" w:fill="FFFFFF"/>
        </w:rPr>
        <w:t xml:space="preserve"> (</w:t>
      </w:r>
      <w:r w:rsidR="00142714" w:rsidRPr="00DB2858">
        <w:rPr>
          <w:rFonts w:ascii="Times New Roman" w:hAnsi="Times New Roman" w:cs="Times New Roman"/>
          <w:color w:val="222222"/>
          <w:sz w:val="24"/>
          <w:szCs w:val="24"/>
          <w:shd w:val="clear" w:color="auto" w:fill="FFFFFF"/>
        </w:rPr>
        <w:t>Hall, Wiecek</w:t>
      </w:r>
      <w:r w:rsidR="00DB2858" w:rsidRPr="00DB2858">
        <w:rPr>
          <w:rFonts w:ascii="Times New Roman" w:hAnsi="Times New Roman" w:cs="Times New Roman"/>
          <w:color w:val="222222"/>
          <w:sz w:val="24"/>
          <w:szCs w:val="24"/>
          <w:shd w:val="clear" w:color="auto" w:fill="FFFFFF"/>
        </w:rPr>
        <w:t>, &amp;</w:t>
      </w:r>
      <w:r w:rsidR="00142714" w:rsidRPr="00DB2858">
        <w:rPr>
          <w:rFonts w:ascii="Times New Roman" w:hAnsi="Times New Roman" w:cs="Times New Roman"/>
          <w:color w:val="222222"/>
          <w:sz w:val="24"/>
          <w:szCs w:val="24"/>
          <w:shd w:val="clear" w:color="auto" w:fill="FFFFFF"/>
        </w:rPr>
        <w:t xml:space="preserve"> Finkelman 1996).</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r w:rsidRPr="00DB2858">
        <w:rPr>
          <w:rFonts w:ascii="Times New Roman" w:hAnsi="Times New Roman" w:cs="Times New Roman"/>
          <w:sz w:val="24"/>
          <w:szCs w:val="24"/>
        </w:rPr>
        <w:t>In almost ten weeks after the US entered the world war two the president of the United States President Franklin D. Roosevelt signed an executive order on February nineteen 1962. The secretary of war and armed forces was directed to remove people of Japanese ancestry from designated military areas and surrounding areas. This designated areas out of bounce for Japanese and those who were Japanese American citizens</w:t>
      </w:r>
      <w:r w:rsidR="00EF61B2" w:rsidRPr="00DB2858">
        <w:rPr>
          <w:rFonts w:ascii="Times New Roman" w:hAnsi="Times New Roman" w:cs="Times New Roman"/>
          <w:color w:val="222222"/>
          <w:sz w:val="24"/>
          <w:szCs w:val="24"/>
          <w:shd w:val="clear" w:color="auto" w:fill="FFFFFF"/>
        </w:rPr>
        <w:t xml:space="preserve"> (Serrano</w:t>
      </w:r>
      <w:r w:rsidR="00DB2858" w:rsidRPr="00DB2858">
        <w:rPr>
          <w:rFonts w:ascii="Times New Roman" w:hAnsi="Times New Roman" w:cs="Times New Roman"/>
          <w:color w:val="222222"/>
          <w:sz w:val="24"/>
          <w:szCs w:val="24"/>
          <w:shd w:val="clear" w:color="auto" w:fill="FFFFFF"/>
        </w:rPr>
        <w:t>, &amp;</w:t>
      </w:r>
      <w:r w:rsidR="00EF61B2" w:rsidRPr="00DB2858">
        <w:rPr>
          <w:rFonts w:ascii="Times New Roman" w:hAnsi="Times New Roman" w:cs="Times New Roman"/>
          <w:color w:val="222222"/>
          <w:sz w:val="24"/>
          <w:szCs w:val="24"/>
          <w:shd w:val="clear" w:color="auto" w:fill="FFFFFF"/>
        </w:rPr>
        <w:t xml:space="preserve"> Minami </w:t>
      </w:r>
      <w:r w:rsidR="00EF61B2" w:rsidRPr="00DB2858">
        <w:rPr>
          <w:rFonts w:ascii="Times New Roman" w:hAnsi="Times New Roman" w:cs="Times New Roman"/>
          <w:color w:val="222222"/>
          <w:sz w:val="24"/>
          <w:szCs w:val="24"/>
          <w:shd w:val="clear" w:color="auto" w:fill="FFFFFF"/>
        </w:rPr>
        <w:t>2003)</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r w:rsidRPr="00DB2858">
        <w:rPr>
          <w:rFonts w:ascii="Times New Roman" w:hAnsi="Times New Roman" w:cs="Times New Roman"/>
          <w:sz w:val="24"/>
          <w:szCs w:val="24"/>
        </w:rPr>
        <w:t xml:space="preserve">The order also stipulated relocation and mass transportation for over one hundred and twenty thousand Japanese to areas which government designated as detention centers which were set up and fully occupied in 14 weeks. Of the people who were relocated two thirds were American citizens and they mostly lived in the West </w:t>
      </w:r>
      <w:r w:rsidR="00DB2858" w:rsidRPr="00DB2858">
        <w:rPr>
          <w:rFonts w:ascii="Times New Roman" w:hAnsi="Times New Roman" w:cs="Times New Roman"/>
          <w:sz w:val="24"/>
          <w:szCs w:val="24"/>
        </w:rPr>
        <w:t>Coast?</w:t>
      </w:r>
      <w:r w:rsidRPr="00DB2858">
        <w:rPr>
          <w:rFonts w:ascii="Times New Roman" w:hAnsi="Times New Roman" w:cs="Times New Roman"/>
          <w:sz w:val="24"/>
          <w:szCs w:val="24"/>
        </w:rPr>
        <w:t xml:space="preserve"> In tandem with the order of the president the military transported this people to twenty six sites in seven states in the west in remotes places in, Idaho, Utah, Arizona and Washington</w:t>
      </w:r>
      <w:r w:rsidR="000411CD" w:rsidRPr="00DB2858">
        <w:rPr>
          <w:rFonts w:ascii="Times New Roman" w:hAnsi="Times New Roman" w:cs="Times New Roman"/>
          <w:color w:val="222222"/>
          <w:sz w:val="24"/>
          <w:szCs w:val="24"/>
          <w:shd w:val="clear" w:color="auto" w:fill="FFFFFF"/>
        </w:rPr>
        <w:t xml:space="preserve"> (Perea, Delgado et al. </w:t>
      </w:r>
      <w:r w:rsidR="000411CD" w:rsidRPr="00DB2858">
        <w:rPr>
          <w:rFonts w:ascii="Times New Roman" w:hAnsi="Times New Roman" w:cs="Times New Roman"/>
          <w:color w:val="222222"/>
          <w:sz w:val="24"/>
          <w:szCs w:val="24"/>
          <w:shd w:val="clear" w:color="auto" w:fill="FFFFFF"/>
        </w:rPr>
        <w:t>2007).</w:t>
      </w:r>
    </w:p>
    <w:p w:rsidR="000E04E1" w:rsidRPr="00DB2858" w:rsidRDefault="000E04E1" w:rsidP="002C7897">
      <w:pPr>
        <w:spacing w:after="0" w:line="480" w:lineRule="auto"/>
        <w:ind w:firstLine="720"/>
        <w:contextualSpacing/>
        <w:jc w:val="center"/>
        <w:rPr>
          <w:rFonts w:ascii="Times New Roman" w:hAnsi="Times New Roman" w:cs="Times New Roman"/>
          <w:b/>
          <w:sz w:val="24"/>
          <w:szCs w:val="24"/>
        </w:rPr>
      </w:pPr>
      <w:r w:rsidRPr="00DB2858">
        <w:rPr>
          <w:rFonts w:ascii="Times New Roman" w:hAnsi="Times New Roman" w:cs="Times New Roman"/>
          <w:b/>
          <w:sz w:val="24"/>
          <w:szCs w:val="24"/>
        </w:rPr>
        <w:t>Legal issue at hand</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r w:rsidRPr="00DB2858">
        <w:rPr>
          <w:rFonts w:ascii="Times New Roman" w:hAnsi="Times New Roman" w:cs="Times New Roman"/>
          <w:sz w:val="24"/>
          <w:szCs w:val="24"/>
        </w:rPr>
        <w:t>A Japanese American citizen Fred Korematsu, who was age 23 did not comply with the order to leave his job and home despite the facts that his parents had abandoned the home and there properties as they prepared to be interred at the camp. He had planned to stay behind so he had a plastic surgery on his eyes so that his appearance could be altered. He claimed that he was Spanish and Hawaiian descent but also change his name to Clyde Sarah. When Japanese attack the Pearl Harbor on 30th may 1942, Fred Korematsu was arrested by FBI for failing to report to internment camo. While in still waiting in jail, he allowed the American civil liberties to represent him in court so that he could test the constitutionality of the order. He was tried in a federal court and he was convicted for violating military order which were issued under the executive order and he was sent to Bruno Assembly Center in addition to five years of probation. In conviction was appealed by his attorney which in turn agreed with the trial court that Fred had violated military orders which had been issued under executive order 9066. Korematsu the move to the supreme court of the United States and ask them to hear his case, the Supreme Court ruled in a six-three majority stating that the detention was based on a military necessity by not racism based</w:t>
      </w:r>
      <w:r w:rsidR="00EF61B2" w:rsidRPr="00DB2858">
        <w:rPr>
          <w:rFonts w:ascii="Times New Roman" w:hAnsi="Times New Roman" w:cs="Times New Roman"/>
          <w:color w:val="222222"/>
          <w:sz w:val="24"/>
          <w:szCs w:val="24"/>
          <w:shd w:val="clear" w:color="auto" w:fill="FFFFFF"/>
        </w:rPr>
        <w:t>(Hall, Wiecek,  &amp; Finkelman 1996).</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r w:rsidRPr="00DB2858">
        <w:rPr>
          <w:rFonts w:ascii="Times New Roman" w:hAnsi="Times New Roman" w:cs="Times New Roman"/>
          <w:sz w:val="24"/>
          <w:szCs w:val="24"/>
        </w:rPr>
        <w:t xml:space="preserve"> After forty year the case was reopened by a team of pro bono lawyers with new evidence in a federal district court in view of the government misconduct. They were able to proof that the government attorneys had suppressed the evidence which had been provide by the American intelligence agencies which showed that the Japanese posed no threat to the US. Official reports from the Federal Bureau of Investigation were not presented in court. On the tenth of November 1983, a federal judge overturned Korematsu's conviction in the same courtroom where he had been handed his conviction as a young man. Fred name was cleared but the Supreme Court ruling still stands </w:t>
      </w:r>
      <w:r w:rsidR="00EF61B2" w:rsidRPr="00DB2858">
        <w:rPr>
          <w:rFonts w:ascii="Times New Roman" w:hAnsi="Times New Roman" w:cs="Times New Roman"/>
          <w:color w:val="222222"/>
          <w:sz w:val="24"/>
          <w:szCs w:val="24"/>
          <w:shd w:val="clear" w:color="auto" w:fill="FFFFFF"/>
        </w:rPr>
        <w:t>(Serrano</w:t>
      </w:r>
      <w:r w:rsidR="00DB2858" w:rsidRPr="00DB2858">
        <w:rPr>
          <w:rFonts w:ascii="Times New Roman" w:hAnsi="Times New Roman" w:cs="Times New Roman"/>
          <w:color w:val="222222"/>
          <w:sz w:val="24"/>
          <w:szCs w:val="24"/>
          <w:shd w:val="clear" w:color="auto" w:fill="FFFFFF"/>
        </w:rPr>
        <w:t>, &amp;</w:t>
      </w:r>
      <w:r w:rsidR="00EF61B2" w:rsidRPr="00DB2858">
        <w:rPr>
          <w:rFonts w:ascii="Times New Roman" w:hAnsi="Times New Roman" w:cs="Times New Roman"/>
          <w:color w:val="222222"/>
          <w:sz w:val="24"/>
          <w:szCs w:val="24"/>
          <w:shd w:val="clear" w:color="auto" w:fill="FFFFFF"/>
        </w:rPr>
        <w:t xml:space="preserve"> Minami 2003)</w:t>
      </w:r>
    </w:p>
    <w:p w:rsidR="000E04E1" w:rsidRPr="00DB2858" w:rsidRDefault="000E04E1" w:rsidP="002C7897">
      <w:pPr>
        <w:spacing w:after="0" w:line="480" w:lineRule="auto"/>
        <w:ind w:firstLine="720"/>
        <w:contextualSpacing/>
        <w:jc w:val="center"/>
        <w:rPr>
          <w:rFonts w:ascii="Times New Roman" w:hAnsi="Times New Roman" w:cs="Times New Roman"/>
          <w:b/>
          <w:sz w:val="24"/>
          <w:szCs w:val="24"/>
        </w:rPr>
      </w:pPr>
      <w:r w:rsidRPr="00DB2858">
        <w:rPr>
          <w:rFonts w:ascii="Times New Roman" w:hAnsi="Times New Roman" w:cs="Times New Roman"/>
          <w:b/>
          <w:sz w:val="24"/>
          <w:szCs w:val="24"/>
        </w:rPr>
        <w:t>Supreme Court ruling</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r w:rsidRPr="00DB2858">
        <w:rPr>
          <w:rFonts w:ascii="Times New Roman" w:hAnsi="Times New Roman" w:cs="Times New Roman"/>
          <w:sz w:val="24"/>
          <w:szCs w:val="24"/>
        </w:rPr>
        <w:t xml:space="preserve"> The Supreme Court ruled that the detention of Americans of Japanese descent was a constitutional necessity in a majority ruling of 6-3. The majority ruling opinion was written by Justice Black. Justice Frankfurter wrote an opinion which concurred. This decision stated that constitutional facts should always be addressed but when it comes to evaluating the case, it was clear that the danger which arose from espionage necessitated the military decision. Hence the conviction by the federal court was </w:t>
      </w:r>
      <w:r w:rsidR="00DB2858" w:rsidRPr="00DB2858">
        <w:rPr>
          <w:rFonts w:ascii="Times New Roman" w:hAnsi="Times New Roman" w:cs="Times New Roman"/>
          <w:sz w:val="24"/>
          <w:szCs w:val="24"/>
        </w:rPr>
        <w:t>affirmed</w:t>
      </w:r>
      <w:r w:rsidR="00DB2858" w:rsidRPr="00DB2858">
        <w:rPr>
          <w:rFonts w:ascii="Times New Roman" w:hAnsi="Times New Roman" w:cs="Times New Roman"/>
          <w:color w:val="222222"/>
          <w:sz w:val="24"/>
          <w:szCs w:val="24"/>
          <w:shd w:val="clear" w:color="auto" w:fill="FFFFFF"/>
        </w:rPr>
        <w:t xml:space="preserve"> (</w:t>
      </w:r>
      <w:r w:rsidR="00E903D0" w:rsidRPr="00DB2858">
        <w:rPr>
          <w:rFonts w:ascii="Times New Roman" w:hAnsi="Times New Roman" w:cs="Times New Roman"/>
          <w:color w:val="222222"/>
          <w:sz w:val="24"/>
          <w:szCs w:val="24"/>
          <w:shd w:val="clear" w:color="auto" w:fill="FFFFFF"/>
        </w:rPr>
        <w:t>Serrano</w:t>
      </w:r>
      <w:r w:rsidR="00DB2858" w:rsidRPr="00DB2858">
        <w:rPr>
          <w:rFonts w:ascii="Times New Roman" w:hAnsi="Times New Roman" w:cs="Times New Roman"/>
          <w:color w:val="222222"/>
          <w:sz w:val="24"/>
          <w:szCs w:val="24"/>
          <w:shd w:val="clear" w:color="auto" w:fill="FFFFFF"/>
        </w:rPr>
        <w:t>, &amp;</w:t>
      </w:r>
      <w:r w:rsidR="00E903D0" w:rsidRPr="00DB2858">
        <w:rPr>
          <w:rFonts w:ascii="Times New Roman" w:hAnsi="Times New Roman" w:cs="Times New Roman"/>
          <w:color w:val="222222"/>
          <w:sz w:val="24"/>
          <w:szCs w:val="24"/>
          <w:shd w:val="clear" w:color="auto" w:fill="FFFFFF"/>
        </w:rPr>
        <w:t xml:space="preserve"> Minami 2003)</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r w:rsidRPr="00DB2858">
        <w:rPr>
          <w:rFonts w:ascii="Times New Roman" w:hAnsi="Times New Roman" w:cs="Times New Roman"/>
          <w:sz w:val="24"/>
          <w:szCs w:val="24"/>
        </w:rPr>
        <w:t xml:space="preserve"> Justice Frankfurter stated that the constitutional provisions which empowers Congress and the president of the united states of America to wage war are constitutional compared to that provision which governs the country when it is at peace. In quoting a case which had been recently handled, Hirabayashi vs. United States, he state stated that war power of the government was to wage war successfully. Hence under the context of war the validity of the war power should apply. This decision cannot be interpreted as lack of lawlessness as this decisions would b</w:t>
      </w:r>
      <w:r w:rsidR="000411CD" w:rsidRPr="00DB2858">
        <w:rPr>
          <w:rFonts w:ascii="Times New Roman" w:hAnsi="Times New Roman" w:cs="Times New Roman"/>
          <w:sz w:val="24"/>
          <w:szCs w:val="24"/>
        </w:rPr>
        <w:t xml:space="preserve">e described when there is </w:t>
      </w:r>
      <w:r w:rsidR="00DB2858" w:rsidRPr="00DB2858">
        <w:rPr>
          <w:rFonts w:ascii="Times New Roman" w:hAnsi="Times New Roman" w:cs="Times New Roman"/>
          <w:sz w:val="24"/>
          <w:szCs w:val="24"/>
        </w:rPr>
        <w:t>peace</w:t>
      </w:r>
      <w:r w:rsidR="00DB2858" w:rsidRPr="00DB2858">
        <w:rPr>
          <w:rFonts w:ascii="Times New Roman" w:hAnsi="Times New Roman" w:cs="Times New Roman"/>
          <w:color w:val="222222"/>
          <w:sz w:val="24"/>
          <w:szCs w:val="24"/>
          <w:shd w:val="clear" w:color="auto" w:fill="FFFFFF"/>
        </w:rPr>
        <w:t xml:space="preserve"> (</w:t>
      </w:r>
      <w:r w:rsidR="000411CD" w:rsidRPr="00DB2858">
        <w:rPr>
          <w:rFonts w:ascii="Times New Roman" w:hAnsi="Times New Roman" w:cs="Times New Roman"/>
          <w:color w:val="222222"/>
          <w:sz w:val="24"/>
          <w:szCs w:val="24"/>
          <w:shd w:val="clear" w:color="auto" w:fill="FFFFFF"/>
        </w:rPr>
        <w:t>Perea, Delgado et al. 2007).</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r w:rsidRPr="00DB2858">
        <w:rPr>
          <w:rFonts w:ascii="Times New Roman" w:hAnsi="Times New Roman" w:cs="Times New Roman"/>
          <w:sz w:val="24"/>
          <w:szCs w:val="24"/>
        </w:rPr>
        <w:t xml:space="preserve"> Justice Jackson wrote the dissenting opinion, in a strongly worded dissenting opinion he stated that Fred Korematsu had been convicted by an action which had not been thought as crime, this includes being present in the state where he belongs to and near his place of birth. The wartime orders which Fred Komatsu broke were not enough to strip him of his constitutionally protected civil liberties. He termed the exclusion order the legalization of racism in the United States that violated the constitution of America. Justice Jackson likened the exclusion order to the marginalization of minority groups by the dictatorial dynasties which the United States had the pledge to </w:t>
      </w:r>
      <w:r w:rsidR="00DB2858" w:rsidRPr="00DB2858">
        <w:rPr>
          <w:rFonts w:ascii="Times New Roman" w:hAnsi="Times New Roman" w:cs="Times New Roman"/>
          <w:sz w:val="24"/>
          <w:szCs w:val="24"/>
        </w:rPr>
        <w:t>destroy</w:t>
      </w:r>
      <w:r w:rsidR="00DB2858" w:rsidRPr="00DB2858">
        <w:rPr>
          <w:rFonts w:ascii="Times New Roman" w:hAnsi="Times New Roman" w:cs="Times New Roman"/>
          <w:color w:val="222222"/>
          <w:sz w:val="24"/>
          <w:szCs w:val="24"/>
          <w:shd w:val="clear" w:color="auto" w:fill="FFFFFF"/>
        </w:rPr>
        <w:t xml:space="preserve"> (</w:t>
      </w:r>
      <w:r w:rsidR="00EF61B2" w:rsidRPr="00DB2858">
        <w:rPr>
          <w:rFonts w:ascii="Times New Roman" w:hAnsi="Times New Roman" w:cs="Times New Roman"/>
          <w:color w:val="222222"/>
          <w:sz w:val="24"/>
          <w:szCs w:val="24"/>
          <w:shd w:val="clear" w:color="auto" w:fill="FFFFFF"/>
        </w:rPr>
        <w:t>Hall, Wiecek</w:t>
      </w:r>
      <w:r w:rsidR="00DB2858" w:rsidRPr="00DB2858">
        <w:rPr>
          <w:rFonts w:ascii="Times New Roman" w:hAnsi="Times New Roman" w:cs="Times New Roman"/>
          <w:color w:val="222222"/>
          <w:sz w:val="24"/>
          <w:szCs w:val="24"/>
          <w:shd w:val="clear" w:color="auto" w:fill="FFFFFF"/>
        </w:rPr>
        <w:t>, &amp;</w:t>
      </w:r>
      <w:r w:rsidR="00EF61B2" w:rsidRPr="00DB2858">
        <w:rPr>
          <w:rFonts w:ascii="Times New Roman" w:hAnsi="Times New Roman" w:cs="Times New Roman"/>
          <w:color w:val="222222"/>
          <w:sz w:val="24"/>
          <w:szCs w:val="24"/>
          <w:shd w:val="clear" w:color="auto" w:fill="FFFFFF"/>
        </w:rPr>
        <w:t xml:space="preserve"> Finkelman 1996).</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r w:rsidRPr="00DB2858">
        <w:rPr>
          <w:rFonts w:ascii="Times New Roman" w:hAnsi="Times New Roman" w:cs="Times New Roman"/>
          <w:sz w:val="24"/>
          <w:szCs w:val="24"/>
        </w:rPr>
        <w:t xml:space="preserve"> In Justice </w:t>
      </w:r>
      <w:r w:rsidR="00DB2858" w:rsidRPr="00DB2858">
        <w:rPr>
          <w:rFonts w:ascii="Times New Roman" w:hAnsi="Times New Roman" w:cs="Times New Roman"/>
          <w:sz w:val="24"/>
          <w:szCs w:val="24"/>
        </w:rPr>
        <w:t>Murphy</w:t>
      </w:r>
      <w:r w:rsidRPr="00DB2858">
        <w:rPr>
          <w:rFonts w:ascii="Times New Roman" w:hAnsi="Times New Roman" w:cs="Times New Roman"/>
          <w:sz w:val="24"/>
          <w:szCs w:val="24"/>
        </w:rPr>
        <w:t xml:space="preserve"> dissent he vehemently dissented and stated that the discrimination of the Japanese fall under the abyss of racism. In his decision, he compared the situation to those which Japanese Americans and with the treatment of German Americans and Italian Americans as evidence showed that it was raced based. Also, Justice Robert dissented citing that it was raced base and not a necessity at such a </w:t>
      </w:r>
      <w:r w:rsidR="00DB2858" w:rsidRPr="00DB2858">
        <w:rPr>
          <w:rFonts w:ascii="Times New Roman" w:hAnsi="Times New Roman" w:cs="Times New Roman"/>
          <w:sz w:val="24"/>
          <w:szCs w:val="24"/>
        </w:rPr>
        <w:t>time</w:t>
      </w:r>
      <w:r w:rsidR="00DB2858" w:rsidRPr="00DB2858">
        <w:rPr>
          <w:rFonts w:ascii="Times New Roman" w:hAnsi="Times New Roman" w:cs="Times New Roman"/>
          <w:color w:val="222222"/>
          <w:sz w:val="24"/>
          <w:szCs w:val="24"/>
          <w:shd w:val="clear" w:color="auto" w:fill="FFFFFF"/>
        </w:rPr>
        <w:t xml:space="preserve"> (</w:t>
      </w:r>
      <w:r w:rsidR="007310B0" w:rsidRPr="00DB2858">
        <w:rPr>
          <w:rFonts w:ascii="Times New Roman" w:hAnsi="Times New Roman" w:cs="Times New Roman"/>
          <w:color w:val="222222"/>
          <w:sz w:val="24"/>
          <w:szCs w:val="24"/>
          <w:shd w:val="clear" w:color="auto" w:fill="FFFFFF"/>
        </w:rPr>
        <w:t>Perea, Delgado et al. 2007).</w:t>
      </w:r>
    </w:p>
    <w:p w:rsidR="000E04E1" w:rsidRPr="00DB2858" w:rsidRDefault="000E04E1" w:rsidP="002C7897">
      <w:pPr>
        <w:spacing w:after="0" w:line="480" w:lineRule="auto"/>
        <w:ind w:firstLine="720"/>
        <w:contextualSpacing/>
        <w:jc w:val="center"/>
        <w:rPr>
          <w:rFonts w:ascii="Times New Roman" w:hAnsi="Times New Roman" w:cs="Times New Roman"/>
          <w:b/>
          <w:sz w:val="24"/>
          <w:szCs w:val="24"/>
        </w:rPr>
      </w:pPr>
      <w:r w:rsidRPr="00DB2858">
        <w:rPr>
          <w:rFonts w:ascii="Times New Roman" w:hAnsi="Times New Roman" w:cs="Times New Roman"/>
          <w:b/>
          <w:sz w:val="24"/>
          <w:szCs w:val="24"/>
        </w:rPr>
        <w:t>How did this case affect history?</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r w:rsidRPr="00DB2858">
        <w:rPr>
          <w:rFonts w:ascii="Times New Roman" w:hAnsi="Times New Roman" w:cs="Times New Roman"/>
          <w:sz w:val="24"/>
          <w:szCs w:val="24"/>
        </w:rPr>
        <w:t>In the subsequent history former supreme court Justice Tom C Clark, who was the government representative in the relocation program wrote in the epilogue to the book Executive Order 9066: The Internment of 110,000 Japanese Americans.The rule writ of habeas shall not be suspended despite the fifth amended that no person shall not be denied of his or her civil liberties this constitutional provisions were wholly denied by the executive order by the president of the united states</w:t>
      </w:r>
      <w:r w:rsidR="00EF61B2" w:rsidRPr="00DB2858">
        <w:rPr>
          <w:rFonts w:ascii="Times New Roman" w:hAnsi="Times New Roman" w:cs="Times New Roman"/>
          <w:color w:val="222222"/>
          <w:sz w:val="24"/>
          <w:szCs w:val="24"/>
          <w:shd w:val="clear" w:color="auto" w:fill="FFFFFF"/>
        </w:rPr>
        <w:t>(Hall, Wiecek,  &amp; Finkelman 1996).</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r w:rsidRPr="00DB2858">
        <w:rPr>
          <w:rFonts w:ascii="Times New Roman" w:hAnsi="Times New Roman" w:cs="Times New Roman"/>
          <w:sz w:val="24"/>
          <w:szCs w:val="24"/>
        </w:rPr>
        <w:t xml:space="preserve">The late president of the supreme court chief justice William H. Rehnquist had a different viewpoint, in his book he stated that whether the president's decisions during wartime are justified or not. He says that future presidents will not act differently as it pertaining that decisions which have been taken by their </w:t>
      </w:r>
      <w:r w:rsidR="00DB2858" w:rsidRPr="00DB2858">
        <w:rPr>
          <w:rFonts w:ascii="Times New Roman" w:hAnsi="Times New Roman" w:cs="Times New Roman"/>
          <w:sz w:val="24"/>
          <w:szCs w:val="24"/>
        </w:rPr>
        <w:t>predecessors</w:t>
      </w:r>
      <w:r w:rsidR="00DB2858" w:rsidRPr="00DB2858">
        <w:rPr>
          <w:rFonts w:ascii="Times New Roman" w:hAnsi="Times New Roman" w:cs="Times New Roman"/>
          <w:color w:val="222222"/>
          <w:sz w:val="24"/>
          <w:szCs w:val="24"/>
          <w:shd w:val="clear" w:color="auto" w:fill="FFFFFF"/>
        </w:rPr>
        <w:t xml:space="preserve"> (</w:t>
      </w:r>
      <w:r w:rsidR="007310B0" w:rsidRPr="00DB2858">
        <w:rPr>
          <w:rFonts w:ascii="Times New Roman" w:hAnsi="Times New Roman" w:cs="Times New Roman"/>
          <w:color w:val="222222"/>
          <w:sz w:val="24"/>
          <w:szCs w:val="24"/>
          <w:shd w:val="clear" w:color="auto" w:fill="FFFFFF"/>
        </w:rPr>
        <w:t>Perea, Delgado et al. 2007).</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r w:rsidRPr="00DB2858">
        <w:rPr>
          <w:rFonts w:ascii="Times New Roman" w:hAnsi="Times New Roman" w:cs="Times New Roman"/>
          <w:sz w:val="24"/>
          <w:szCs w:val="24"/>
        </w:rPr>
        <w:t xml:space="preserve">In the year 2011 twentieth acting solicitor general released an unusual statement criticizing his predecessor that he had suppressed crucial evidence in Fred Korematsu case during world war two in the United States Supreme </w:t>
      </w:r>
      <w:r w:rsidR="00DB2858" w:rsidRPr="00DB2858">
        <w:rPr>
          <w:rFonts w:ascii="Times New Roman" w:hAnsi="Times New Roman" w:cs="Times New Roman"/>
          <w:sz w:val="24"/>
          <w:szCs w:val="24"/>
        </w:rPr>
        <w:t>Court</w:t>
      </w:r>
      <w:r w:rsidR="00DB2858" w:rsidRPr="00DB2858">
        <w:rPr>
          <w:rFonts w:ascii="Times New Roman" w:hAnsi="Times New Roman" w:cs="Times New Roman"/>
          <w:color w:val="222222"/>
          <w:sz w:val="24"/>
          <w:szCs w:val="24"/>
          <w:shd w:val="clear" w:color="auto" w:fill="FFFFFF"/>
        </w:rPr>
        <w:t xml:space="preserve"> (</w:t>
      </w:r>
      <w:r w:rsidR="006B6151" w:rsidRPr="00DB2858">
        <w:rPr>
          <w:rFonts w:ascii="Times New Roman" w:hAnsi="Times New Roman" w:cs="Times New Roman"/>
          <w:color w:val="222222"/>
          <w:sz w:val="24"/>
          <w:szCs w:val="24"/>
          <w:shd w:val="clear" w:color="auto" w:fill="FFFFFF"/>
        </w:rPr>
        <w:t>Serrano</w:t>
      </w:r>
      <w:r w:rsidR="00DB2858" w:rsidRPr="00DB2858">
        <w:rPr>
          <w:rFonts w:ascii="Times New Roman" w:hAnsi="Times New Roman" w:cs="Times New Roman"/>
          <w:color w:val="222222"/>
          <w:sz w:val="24"/>
          <w:szCs w:val="24"/>
          <w:shd w:val="clear" w:color="auto" w:fill="FFFFFF"/>
        </w:rPr>
        <w:t>, &amp;</w:t>
      </w:r>
      <w:r w:rsidR="006B6151" w:rsidRPr="00DB2858">
        <w:rPr>
          <w:rFonts w:ascii="Times New Roman" w:hAnsi="Times New Roman" w:cs="Times New Roman"/>
          <w:color w:val="222222"/>
          <w:sz w:val="24"/>
          <w:szCs w:val="24"/>
          <w:shd w:val="clear" w:color="auto" w:fill="FFFFFF"/>
        </w:rPr>
        <w:t xml:space="preserve"> Minami 2003)</w:t>
      </w:r>
    </w:p>
    <w:p w:rsidR="000E04E1" w:rsidRPr="00DB2858" w:rsidRDefault="000E04E1" w:rsidP="002C7897">
      <w:pPr>
        <w:spacing w:after="0" w:line="480" w:lineRule="auto"/>
        <w:ind w:firstLine="720"/>
        <w:contextualSpacing/>
        <w:jc w:val="center"/>
        <w:rPr>
          <w:rFonts w:ascii="Times New Roman" w:hAnsi="Times New Roman" w:cs="Times New Roman"/>
          <w:b/>
          <w:sz w:val="24"/>
          <w:szCs w:val="24"/>
        </w:rPr>
      </w:pPr>
      <w:r w:rsidRPr="00DB2858">
        <w:rPr>
          <w:rFonts w:ascii="Times New Roman" w:hAnsi="Times New Roman" w:cs="Times New Roman"/>
          <w:b/>
          <w:sz w:val="24"/>
          <w:szCs w:val="24"/>
        </w:rPr>
        <w:t>Some of the issues which have arose because of the decision</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r w:rsidRPr="00DB2858">
        <w:rPr>
          <w:rFonts w:ascii="Times New Roman" w:hAnsi="Times New Roman" w:cs="Times New Roman"/>
          <w:sz w:val="24"/>
          <w:szCs w:val="24"/>
        </w:rPr>
        <w:t xml:space="preserve">In January 2014 the eleven lawyers who had represented Fred Korematsu in a successfully appeal in the lower district federal court had to send a letter to the solicitor general. They asked him to ask the </w:t>
      </w:r>
      <w:r w:rsidR="00A60A8E" w:rsidRPr="00DB2858">
        <w:rPr>
          <w:rFonts w:ascii="Times New Roman" w:hAnsi="Times New Roman" w:cs="Times New Roman"/>
          <w:sz w:val="24"/>
          <w:szCs w:val="24"/>
        </w:rPr>
        <w:t>United States</w:t>
      </w:r>
      <w:r w:rsidRPr="00DB2858">
        <w:rPr>
          <w:rFonts w:ascii="Times New Roman" w:hAnsi="Times New Roman" w:cs="Times New Roman"/>
          <w:sz w:val="24"/>
          <w:szCs w:val="24"/>
        </w:rPr>
        <w:t xml:space="preserve"> </w:t>
      </w:r>
      <w:r w:rsidR="00A60A8E" w:rsidRPr="00DB2858">
        <w:rPr>
          <w:rFonts w:ascii="Times New Roman" w:hAnsi="Times New Roman" w:cs="Times New Roman"/>
          <w:sz w:val="24"/>
          <w:szCs w:val="24"/>
        </w:rPr>
        <w:t>Supreme Court</w:t>
      </w:r>
      <w:r w:rsidRPr="00DB2858">
        <w:rPr>
          <w:rFonts w:ascii="Times New Roman" w:hAnsi="Times New Roman" w:cs="Times New Roman"/>
          <w:sz w:val="24"/>
          <w:szCs w:val="24"/>
        </w:rPr>
        <w:t xml:space="preserve"> to overrule their decisions concerning Fred Korematsu case and that of Hirabayashi. They made clear in their writing that is the solicitor general failed to do so they also requested the united states government to make it clear that military decision which does not follow due process during war are not constitutional. Justice Antonin Scalia made it clear in late 2014 that the Supreme Court decision of internment of Japanese Americans was unconstitutional but further stated that this would happen again in </w:t>
      </w:r>
      <w:r w:rsidR="00DB2858" w:rsidRPr="00DB2858">
        <w:rPr>
          <w:rFonts w:ascii="Times New Roman" w:hAnsi="Times New Roman" w:cs="Times New Roman"/>
          <w:sz w:val="24"/>
          <w:szCs w:val="24"/>
        </w:rPr>
        <w:t>wartime</w:t>
      </w:r>
      <w:r w:rsidR="00DB2858" w:rsidRPr="00DB2858">
        <w:rPr>
          <w:rFonts w:ascii="Times New Roman" w:hAnsi="Times New Roman" w:cs="Times New Roman"/>
          <w:color w:val="222222"/>
          <w:sz w:val="24"/>
          <w:szCs w:val="24"/>
          <w:shd w:val="clear" w:color="auto" w:fill="FFFFFF"/>
        </w:rPr>
        <w:t xml:space="preserve"> (</w:t>
      </w:r>
      <w:r w:rsidR="000E7FD0" w:rsidRPr="00DB2858">
        <w:rPr>
          <w:rFonts w:ascii="Times New Roman" w:hAnsi="Times New Roman" w:cs="Times New Roman"/>
          <w:color w:val="222222"/>
          <w:sz w:val="24"/>
          <w:szCs w:val="24"/>
          <w:shd w:val="clear" w:color="auto" w:fill="FFFFFF"/>
        </w:rPr>
        <w:t>Perea, Delgado et al. 2007).</w:t>
      </w:r>
    </w:p>
    <w:p w:rsidR="00A60A8E" w:rsidRPr="00DB2858" w:rsidRDefault="00A60A8E" w:rsidP="002C7897">
      <w:pPr>
        <w:spacing w:after="0" w:line="480" w:lineRule="auto"/>
        <w:ind w:firstLine="720"/>
        <w:contextualSpacing/>
        <w:rPr>
          <w:rFonts w:ascii="Times New Roman" w:hAnsi="Times New Roman" w:cs="Times New Roman"/>
          <w:sz w:val="24"/>
          <w:szCs w:val="24"/>
        </w:rPr>
      </w:pPr>
      <w:r w:rsidRPr="00DB2858">
        <w:rPr>
          <w:rFonts w:ascii="Times New Roman" w:hAnsi="Times New Roman" w:cs="Times New Roman"/>
          <w:sz w:val="24"/>
          <w:szCs w:val="24"/>
        </w:rPr>
        <w:br w:type="page"/>
      </w:r>
    </w:p>
    <w:p w:rsidR="00A60A8E" w:rsidRPr="00DB2858" w:rsidRDefault="00A60A8E" w:rsidP="002C7897">
      <w:pPr>
        <w:spacing w:after="0" w:line="480" w:lineRule="auto"/>
        <w:ind w:firstLine="720"/>
        <w:contextualSpacing/>
        <w:jc w:val="center"/>
        <w:rPr>
          <w:rFonts w:ascii="Times New Roman" w:hAnsi="Times New Roman" w:cs="Times New Roman"/>
          <w:b/>
          <w:sz w:val="24"/>
          <w:szCs w:val="24"/>
        </w:rPr>
      </w:pPr>
      <w:r w:rsidRPr="00DB2858">
        <w:rPr>
          <w:rFonts w:ascii="Times New Roman" w:hAnsi="Times New Roman" w:cs="Times New Roman"/>
          <w:b/>
          <w:sz w:val="24"/>
          <w:szCs w:val="24"/>
        </w:rPr>
        <w:t>References</w:t>
      </w:r>
    </w:p>
    <w:p w:rsidR="001B291C" w:rsidRPr="00DB2858" w:rsidRDefault="001B291C" w:rsidP="001B291C">
      <w:pPr>
        <w:spacing w:after="0" w:line="480" w:lineRule="auto"/>
        <w:ind w:left="1440" w:hanging="720"/>
        <w:contextualSpacing/>
        <w:jc w:val="both"/>
        <w:rPr>
          <w:rFonts w:ascii="Times New Roman" w:hAnsi="Times New Roman" w:cs="Times New Roman"/>
          <w:b/>
          <w:sz w:val="24"/>
          <w:szCs w:val="24"/>
        </w:rPr>
      </w:pPr>
      <w:r w:rsidRPr="00DB2858">
        <w:rPr>
          <w:rFonts w:ascii="Times New Roman" w:hAnsi="Times New Roman" w:cs="Times New Roman"/>
          <w:color w:val="222222"/>
          <w:sz w:val="24"/>
          <w:szCs w:val="24"/>
          <w:shd w:val="clear" w:color="auto" w:fill="FFFFFF"/>
        </w:rPr>
        <w:t>Hall, K. L., Wiecek, W. M., &amp; Finkelman, P. (1996). </w:t>
      </w:r>
      <w:r w:rsidRPr="00DB2858">
        <w:rPr>
          <w:rFonts w:ascii="Times New Roman" w:hAnsi="Times New Roman" w:cs="Times New Roman"/>
          <w:i/>
          <w:iCs/>
          <w:color w:val="222222"/>
          <w:sz w:val="24"/>
          <w:szCs w:val="24"/>
          <w:shd w:val="clear" w:color="auto" w:fill="FFFFFF"/>
        </w:rPr>
        <w:t>American legal history</w:t>
      </w:r>
      <w:r w:rsidRPr="00DB2858">
        <w:rPr>
          <w:rFonts w:ascii="Times New Roman" w:hAnsi="Times New Roman" w:cs="Times New Roman"/>
          <w:color w:val="222222"/>
          <w:sz w:val="24"/>
          <w:szCs w:val="24"/>
          <w:shd w:val="clear" w:color="auto" w:fill="FFFFFF"/>
        </w:rPr>
        <w:t> (pp. 346-347). Oxford University Press.</w:t>
      </w:r>
    </w:p>
    <w:p w:rsidR="001B291C" w:rsidRPr="00DB2858" w:rsidRDefault="001B291C" w:rsidP="001B291C">
      <w:pPr>
        <w:spacing w:after="0" w:line="480" w:lineRule="auto"/>
        <w:ind w:left="1440" w:hanging="720"/>
        <w:contextualSpacing/>
        <w:jc w:val="both"/>
        <w:rPr>
          <w:rFonts w:ascii="Times New Roman" w:hAnsi="Times New Roman" w:cs="Times New Roman"/>
          <w:sz w:val="24"/>
          <w:szCs w:val="24"/>
        </w:rPr>
      </w:pPr>
      <w:r w:rsidRPr="00DB2858">
        <w:rPr>
          <w:rFonts w:ascii="Times New Roman" w:hAnsi="Times New Roman" w:cs="Times New Roman"/>
          <w:color w:val="222222"/>
          <w:sz w:val="24"/>
          <w:szCs w:val="24"/>
          <w:shd w:val="clear" w:color="auto" w:fill="FFFFFF"/>
        </w:rPr>
        <w:t>Perea, J. F., Delgado, R., Harris, A. P., Stefancic, J., &amp; Wildman, S. M. (2007). Race and races: Cases and resources for a diverse America.</w:t>
      </w:r>
    </w:p>
    <w:p w:rsidR="001B291C" w:rsidRPr="00DB2858" w:rsidRDefault="001B291C" w:rsidP="001B291C">
      <w:pPr>
        <w:spacing w:after="0" w:line="480" w:lineRule="auto"/>
        <w:ind w:left="1440" w:hanging="720"/>
        <w:contextualSpacing/>
        <w:jc w:val="both"/>
        <w:rPr>
          <w:rFonts w:ascii="Times New Roman" w:hAnsi="Times New Roman" w:cs="Times New Roman"/>
          <w:sz w:val="24"/>
          <w:szCs w:val="24"/>
        </w:rPr>
      </w:pPr>
      <w:r w:rsidRPr="00DB2858">
        <w:rPr>
          <w:rFonts w:ascii="Times New Roman" w:hAnsi="Times New Roman" w:cs="Times New Roman"/>
          <w:color w:val="222222"/>
          <w:sz w:val="24"/>
          <w:szCs w:val="24"/>
          <w:shd w:val="clear" w:color="auto" w:fill="FFFFFF"/>
        </w:rPr>
        <w:t>Serrano, S. K., &amp; Minami, D. (2003)</w:t>
      </w:r>
      <w:bookmarkStart w:id="0" w:name="_GoBack"/>
      <w:bookmarkEnd w:id="0"/>
      <w:r w:rsidRPr="00DB2858">
        <w:rPr>
          <w:rFonts w:ascii="Times New Roman" w:hAnsi="Times New Roman" w:cs="Times New Roman"/>
          <w:color w:val="222222"/>
          <w:sz w:val="24"/>
          <w:szCs w:val="24"/>
          <w:shd w:val="clear" w:color="auto" w:fill="FFFFFF"/>
        </w:rPr>
        <w:t>. Korematsu v. United States: A Constant Caution in a Time of Crisis. </w:t>
      </w:r>
      <w:r w:rsidRPr="00DB2858">
        <w:rPr>
          <w:rFonts w:ascii="Times New Roman" w:hAnsi="Times New Roman" w:cs="Times New Roman"/>
          <w:i/>
          <w:iCs/>
          <w:color w:val="222222"/>
          <w:sz w:val="24"/>
          <w:szCs w:val="24"/>
          <w:shd w:val="clear" w:color="auto" w:fill="FFFFFF"/>
        </w:rPr>
        <w:t>Asian LJ</w:t>
      </w:r>
      <w:r w:rsidRPr="00DB2858">
        <w:rPr>
          <w:rFonts w:ascii="Times New Roman" w:hAnsi="Times New Roman" w:cs="Times New Roman"/>
          <w:color w:val="222222"/>
          <w:sz w:val="24"/>
          <w:szCs w:val="24"/>
          <w:shd w:val="clear" w:color="auto" w:fill="FFFFFF"/>
        </w:rPr>
        <w:t>, </w:t>
      </w:r>
      <w:r w:rsidRPr="00DB2858">
        <w:rPr>
          <w:rFonts w:ascii="Times New Roman" w:hAnsi="Times New Roman" w:cs="Times New Roman"/>
          <w:i/>
          <w:iCs/>
          <w:color w:val="222222"/>
          <w:sz w:val="24"/>
          <w:szCs w:val="24"/>
          <w:shd w:val="clear" w:color="auto" w:fill="FFFFFF"/>
        </w:rPr>
        <w:t>10</w:t>
      </w:r>
      <w:r w:rsidRPr="00DB2858">
        <w:rPr>
          <w:rFonts w:ascii="Times New Roman" w:hAnsi="Times New Roman" w:cs="Times New Roman"/>
          <w:color w:val="222222"/>
          <w:sz w:val="24"/>
          <w:szCs w:val="24"/>
          <w:shd w:val="clear" w:color="auto" w:fill="FFFFFF"/>
        </w:rPr>
        <w:t>, 37.</w:t>
      </w: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p>
    <w:p w:rsidR="000E04E1" w:rsidRPr="00DB2858" w:rsidRDefault="000E04E1" w:rsidP="002C7897">
      <w:pPr>
        <w:spacing w:after="0" w:line="480" w:lineRule="auto"/>
        <w:ind w:firstLine="720"/>
        <w:contextualSpacing/>
        <w:jc w:val="both"/>
        <w:rPr>
          <w:rFonts w:ascii="Times New Roman" w:hAnsi="Times New Roman" w:cs="Times New Roman"/>
          <w:sz w:val="24"/>
          <w:szCs w:val="24"/>
        </w:rPr>
      </w:pPr>
    </w:p>
    <w:p w:rsidR="00BE0FB4" w:rsidRPr="00DB2858" w:rsidRDefault="00BE0FB4" w:rsidP="002C7897">
      <w:pPr>
        <w:spacing w:after="0" w:line="480" w:lineRule="auto"/>
        <w:ind w:firstLine="720"/>
        <w:contextualSpacing/>
        <w:jc w:val="both"/>
        <w:rPr>
          <w:rFonts w:ascii="Times New Roman" w:hAnsi="Times New Roman" w:cs="Times New Roman"/>
          <w:sz w:val="24"/>
          <w:szCs w:val="24"/>
        </w:rPr>
      </w:pPr>
    </w:p>
    <w:sectPr w:rsidR="00BE0FB4" w:rsidRPr="00DB2858" w:rsidSect="00A60A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1333" w:rsidRDefault="005F1333" w:rsidP="00A60A8E">
      <w:pPr>
        <w:spacing w:after="0" w:line="240" w:lineRule="auto"/>
      </w:pPr>
      <w:r>
        <w:separator/>
      </w:r>
    </w:p>
  </w:endnote>
  <w:endnote w:type="continuationSeparator" w:id="0">
    <w:p w:rsidR="005F1333" w:rsidRDefault="005F1333" w:rsidP="00A60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1333" w:rsidRDefault="005F1333" w:rsidP="00A60A8E">
      <w:pPr>
        <w:spacing w:after="0" w:line="240" w:lineRule="auto"/>
      </w:pPr>
      <w:r>
        <w:separator/>
      </w:r>
    </w:p>
  </w:footnote>
  <w:footnote w:type="continuationSeparator" w:id="0">
    <w:p w:rsidR="005F1333" w:rsidRDefault="005F1333" w:rsidP="00A60A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0A8E" w:rsidRPr="00A60A8E" w:rsidRDefault="00A60A8E">
    <w:pPr>
      <w:pStyle w:val="Header"/>
      <w:jc w:val="right"/>
      <w:rPr>
        <w:rFonts w:ascii="Times New Roman" w:hAnsi="Times New Roman" w:cs="Times New Roman"/>
        <w:sz w:val="24"/>
        <w:szCs w:val="24"/>
      </w:rPr>
    </w:pPr>
    <w:r w:rsidRPr="00A60A8E">
      <w:rPr>
        <w:rFonts w:ascii="Times New Roman" w:hAnsi="Times New Roman" w:cs="Times New Roman"/>
        <w:sz w:val="24"/>
        <w:szCs w:val="24"/>
      </w:rPr>
      <w:t xml:space="preserve">KOREMATSU V. U.S CASE </w:t>
    </w:r>
    <w:r w:rsidRPr="00A60A8E">
      <w:rPr>
        <w:rFonts w:ascii="Times New Roman" w:hAnsi="Times New Roman" w:cs="Times New Roman"/>
        <w:sz w:val="24"/>
        <w:szCs w:val="24"/>
      </w:rPr>
      <w:ptab w:relativeTo="margin" w:alignment="right" w:leader="none"/>
    </w:r>
    <w:sdt>
      <w:sdtPr>
        <w:rPr>
          <w:rFonts w:ascii="Times New Roman" w:hAnsi="Times New Roman" w:cs="Times New Roman"/>
          <w:sz w:val="24"/>
          <w:szCs w:val="24"/>
        </w:rPr>
        <w:id w:val="216713673"/>
        <w:docPartObj>
          <w:docPartGallery w:val="Page Numbers (Top of Page)"/>
          <w:docPartUnique/>
        </w:docPartObj>
      </w:sdtPr>
      <w:sdtEndPr>
        <w:rPr>
          <w:noProof/>
        </w:rPr>
      </w:sdtEndPr>
      <w:sdtContent>
        <w:r w:rsidRPr="00A60A8E">
          <w:rPr>
            <w:rFonts w:ascii="Times New Roman" w:hAnsi="Times New Roman" w:cs="Times New Roman"/>
            <w:sz w:val="24"/>
            <w:szCs w:val="24"/>
          </w:rPr>
          <w:fldChar w:fldCharType="begin"/>
        </w:r>
        <w:r w:rsidRPr="00A60A8E">
          <w:rPr>
            <w:rFonts w:ascii="Times New Roman" w:hAnsi="Times New Roman" w:cs="Times New Roman"/>
            <w:sz w:val="24"/>
            <w:szCs w:val="24"/>
          </w:rPr>
          <w:instrText xml:space="preserve"> PAGE   \* MERGEFORMAT </w:instrText>
        </w:r>
        <w:r w:rsidRPr="00A60A8E">
          <w:rPr>
            <w:rFonts w:ascii="Times New Roman" w:hAnsi="Times New Roman" w:cs="Times New Roman"/>
            <w:sz w:val="24"/>
            <w:szCs w:val="24"/>
          </w:rPr>
          <w:fldChar w:fldCharType="separate"/>
        </w:r>
        <w:r w:rsidR="003D0B93">
          <w:rPr>
            <w:rFonts w:ascii="Times New Roman" w:hAnsi="Times New Roman" w:cs="Times New Roman"/>
            <w:noProof/>
            <w:sz w:val="24"/>
            <w:szCs w:val="24"/>
          </w:rPr>
          <w:t>7</w:t>
        </w:r>
        <w:r w:rsidRPr="00A60A8E">
          <w:rPr>
            <w:rFonts w:ascii="Times New Roman" w:hAnsi="Times New Roman" w:cs="Times New Roman"/>
            <w:noProof/>
            <w:sz w:val="24"/>
            <w:szCs w:val="24"/>
          </w:rPr>
          <w:fldChar w:fldCharType="end"/>
        </w:r>
      </w:sdtContent>
    </w:sdt>
  </w:p>
  <w:p w:rsidR="00A60A8E" w:rsidRDefault="00A60A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80779221"/>
      <w:docPartObj>
        <w:docPartGallery w:val="Page Numbers (Top of Page)"/>
        <w:docPartUnique/>
      </w:docPartObj>
    </w:sdtPr>
    <w:sdtEndPr>
      <w:rPr>
        <w:noProof/>
      </w:rPr>
    </w:sdtEndPr>
    <w:sdtContent>
      <w:p w:rsidR="00A60A8E" w:rsidRPr="00A60A8E" w:rsidRDefault="00A60A8E">
        <w:pPr>
          <w:pStyle w:val="Header"/>
          <w:jc w:val="right"/>
          <w:rPr>
            <w:rFonts w:ascii="Times New Roman" w:hAnsi="Times New Roman" w:cs="Times New Roman"/>
            <w:sz w:val="24"/>
            <w:szCs w:val="24"/>
          </w:rPr>
        </w:pPr>
        <w:r w:rsidRPr="00A60A8E">
          <w:rPr>
            <w:rFonts w:ascii="Times New Roman" w:hAnsi="Times New Roman" w:cs="Times New Roman"/>
            <w:sz w:val="24"/>
            <w:szCs w:val="24"/>
          </w:rPr>
          <w:t xml:space="preserve">RUNNING HEAD: KOREMATSU V. U.S CASE </w:t>
        </w:r>
        <w:r w:rsidRPr="00A60A8E">
          <w:rPr>
            <w:rFonts w:ascii="Times New Roman" w:hAnsi="Times New Roman" w:cs="Times New Roman"/>
            <w:sz w:val="24"/>
            <w:szCs w:val="24"/>
          </w:rPr>
          <w:ptab w:relativeTo="margin" w:alignment="right" w:leader="none"/>
        </w:r>
        <w:r w:rsidRPr="00A60A8E">
          <w:rPr>
            <w:rFonts w:ascii="Times New Roman" w:hAnsi="Times New Roman" w:cs="Times New Roman"/>
            <w:sz w:val="24"/>
            <w:szCs w:val="24"/>
          </w:rPr>
          <w:fldChar w:fldCharType="begin"/>
        </w:r>
        <w:r w:rsidRPr="00A60A8E">
          <w:rPr>
            <w:rFonts w:ascii="Times New Roman" w:hAnsi="Times New Roman" w:cs="Times New Roman"/>
            <w:sz w:val="24"/>
            <w:szCs w:val="24"/>
          </w:rPr>
          <w:instrText xml:space="preserve"> PAGE   \* MERGEFORMAT </w:instrText>
        </w:r>
        <w:r w:rsidRPr="00A60A8E">
          <w:rPr>
            <w:rFonts w:ascii="Times New Roman" w:hAnsi="Times New Roman" w:cs="Times New Roman"/>
            <w:sz w:val="24"/>
            <w:szCs w:val="24"/>
          </w:rPr>
          <w:fldChar w:fldCharType="separate"/>
        </w:r>
        <w:r w:rsidR="005F1333">
          <w:rPr>
            <w:rFonts w:ascii="Times New Roman" w:hAnsi="Times New Roman" w:cs="Times New Roman"/>
            <w:noProof/>
            <w:sz w:val="24"/>
            <w:szCs w:val="24"/>
          </w:rPr>
          <w:t>1</w:t>
        </w:r>
        <w:r w:rsidRPr="00A60A8E">
          <w:rPr>
            <w:rFonts w:ascii="Times New Roman" w:hAnsi="Times New Roman" w:cs="Times New Roman"/>
            <w:noProof/>
            <w:sz w:val="24"/>
            <w:szCs w:val="24"/>
          </w:rPr>
          <w:fldChar w:fldCharType="end"/>
        </w:r>
      </w:p>
    </w:sdtContent>
  </w:sdt>
  <w:p w:rsidR="00A60A8E" w:rsidRPr="00A60A8E" w:rsidRDefault="00A60A8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4E1"/>
    <w:rsid w:val="000411CD"/>
    <w:rsid w:val="000E04E1"/>
    <w:rsid w:val="000E7FD0"/>
    <w:rsid w:val="00142714"/>
    <w:rsid w:val="001B291C"/>
    <w:rsid w:val="001E6140"/>
    <w:rsid w:val="00252845"/>
    <w:rsid w:val="002C7897"/>
    <w:rsid w:val="003D0B93"/>
    <w:rsid w:val="005F1333"/>
    <w:rsid w:val="006A1412"/>
    <w:rsid w:val="006B6151"/>
    <w:rsid w:val="007310B0"/>
    <w:rsid w:val="007D4A35"/>
    <w:rsid w:val="00945594"/>
    <w:rsid w:val="00A60A8E"/>
    <w:rsid w:val="00BE0FB4"/>
    <w:rsid w:val="00DB2858"/>
    <w:rsid w:val="00E60B52"/>
    <w:rsid w:val="00E903D0"/>
    <w:rsid w:val="00EF61B2"/>
    <w:rsid w:val="00F75EE1"/>
    <w:rsid w:val="00FD22FA"/>
    <w:rsid w:val="00FF2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B157C3-7B08-43F8-8A84-63A432945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A8E"/>
  </w:style>
  <w:style w:type="paragraph" w:styleId="Footer">
    <w:name w:val="footer"/>
    <w:basedOn w:val="Normal"/>
    <w:link w:val="FooterChar"/>
    <w:uiPriority w:val="99"/>
    <w:unhideWhenUsed/>
    <w:rsid w:val="00A60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A8E"/>
  </w:style>
  <w:style w:type="paragraph" w:styleId="Subtitle">
    <w:name w:val="Subtitle"/>
    <w:basedOn w:val="Normal"/>
    <w:next w:val="Normal"/>
    <w:link w:val="SubtitleChar"/>
    <w:uiPriority w:val="11"/>
    <w:qFormat/>
    <w:rsid w:val="00A60A8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60A8E"/>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76AED-4470-4C40-BEEC-27C3AAE2D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1416</Words>
  <Characters>8076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PROFESSOR KIPS</dc:creator>
  <cp:keywords/>
  <dc:description/>
  <cp:lastModifiedBy>taifa</cp:lastModifiedBy>
  <cp:revision>2</cp:revision>
  <dcterms:created xsi:type="dcterms:W3CDTF">2017-12-14T04:55:00Z</dcterms:created>
  <dcterms:modified xsi:type="dcterms:W3CDTF">2017-12-14T04:55:00Z</dcterms:modified>
</cp:coreProperties>
</file>